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7BDE47">
      <w:pPr>
        <w:jc w:val="left"/>
      </w:pPr>
      <w:r>
        <w:rPr>
          <w:rFonts w:hint="eastAsia"/>
        </w:rPr>
        <w:t>附件2:</w:t>
      </w:r>
    </w:p>
    <w:p w14:paraId="394CA7DE">
      <w:pPr>
        <w:rPr>
          <w:rFonts w:ascii="LANTINGHEI SC DEMIBOLD" w:eastAsia="LANTINGHEI SC DEMIBOLD"/>
          <w:b/>
          <w:bCs/>
        </w:rPr>
      </w:pPr>
      <w:r>
        <w:rPr>
          <w:rFonts w:hint="eastAsia" w:ascii="LANTINGHEI SC DEMIBOLD" w:eastAsia="LANTINGHEI SC DEMIBOLD"/>
          <w:b/>
          <w:bCs/>
        </w:rPr>
        <w:t>“</w:t>
      </w:r>
      <w:bookmarkStart w:id="0" w:name="_GoBack"/>
      <w:r>
        <w:rPr>
          <w:rFonts w:hint="eastAsia" w:ascii="LANTINGHEI SC DEMIBOLD" w:eastAsia="LANTINGHEI SC DEMIBOLD"/>
          <w:b/>
          <w:bCs/>
        </w:rPr>
        <w:t>博物馆传播学术工作坊”征稿论文格式</w:t>
      </w:r>
    </w:p>
    <w:bookmarkEnd w:id="0"/>
    <w:p w14:paraId="7F8DF824">
      <w:pPr>
        <w:pStyle w:val="2"/>
        <w:widowControl/>
        <w:numPr>
          <w:ilvl w:val="0"/>
          <w:numId w:val="1"/>
        </w:numPr>
        <w:spacing w:beforeAutospacing="0" w:afterAutospacing="0"/>
        <w:rPr>
          <w:rFonts w:ascii="方正仿宋_GB2312" w:hAnsi="方正仿宋_GB2312" w:eastAsia="方正仿宋_GB2312" w:cs="方正仿宋_GB2312"/>
          <w:kern w:val="2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中文标题：黑体小二号，加粗，居中。</w:t>
      </w:r>
    </w:p>
    <w:p w14:paraId="726370D6">
      <w:pPr>
        <w:pStyle w:val="2"/>
        <w:widowControl/>
        <w:numPr>
          <w:ilvl w:val="0"/>
          <w:numId w:val="1"/>
        </w:numPr>
        <w:spacing w:beforeAutospacing="0" w:afterAutospacing="0"/>
        <w:rPr>
          <w:rFonts w:ascii="方正仿宋_GB2312" w:hAnsi="方正仿宋_GB2312" w:eastAsia="方正仿宋_GB2312" w:cs="方正仿宋_GB2312"/>
          <w:kern w:val="2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作者姓名：楷体四号，居中。标题与作者姓名之间不空行。</w:t>
      </w:r>
    </w:p>
    <w:p w14:paraId="4479C59B">
      <w:pPr>
        <w:pStyle w:val="2"/>
        <w:widowControl/>
        <w:numPr>
          <w:ilvl w:val="0"/>
          <w:numId w:val="1"/>
        </w:numPr>
        <w:spacing w:beforeAutospacing="0" w:afterAutospacing="0"/>
        <w:rPr>
          <w:rFonts w:ascii="方正仿宋_GB2312" w:hAnsi="方正仿宋_GB2312" w:eastAsia="方正仿宋_GB2312" w:cs="方正仿宋_GB2312"/>
          <w:kern w:val="2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中文摘要：300字左右，楷体五号。姓名与摘要之间空一行。</w:t>
      </w:r>
    </w:p>
    <w:p w14:paraId="0F4D614B">
      <w:pPr>
        <w:pStyle w:val="2"/>
        <w:widowControl/>
        <w:numPr>
          <w:ilvl w:val="0"/>
          <w:numId w:val="1"/>
        </w:numPr>
        <w:spacing w:beforeAutospacing="0" w:afterAutospacing="0"/>
        <w:rPr>
          <w:rFonts w:ascii="方正仿宋_GB2312" w:hAnsi="方正仿宋_GB2312" w:eastAsia="方正仿宋_GB2312" w:cs="方正仿宋_GB2312"/>
          <w:kern w:val="2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关键词：3-5个，楷体五号。各关键词之间用分号“；”隔开。</w:t>
      </w:r>
    </w:p>
    <w:p w14:paraId="011A298E">
      <w:pPr>
        <w:pStyle w:val="2"/>
        <w:widowControl/>
        <w:numPr>
          <w:ilvl w:val="0"/>
          <w:numId w:val="1"/>
        </w:numPr>
        <w:spacing w:beforeAutospacing="0" w:afterAutospacing="0"/>
        <w:rPr>
          <w:rFonts w:ascii="方正仿宋_GB2312" w:hAnsi="方正仿宋_GB2312" w:eastAsia="方正仿宋_GB2312" w:cs="方正仿宋_GB2312"/>
          <w:kern w:val="2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正文：五号，宋体，一倍行距。关键词后空一行，接正文。</w:t>
      </w:r>
    </w:p>
    <w:p w14:paraId="2A43472F">
      <w:pPr>
        <w:pStyle w:val="2"/>
        <w:widowControl/>
        <w:numPr>
          <w:ilvl w:val="0"/>
          <w:numId w:val="1"/>
        </w:numPr>
        <w:spacing w:beforeAutospacing="0" w:afterAutospacing="0"/>
        <w:rPr>
          <w:rFonts w:ascii="方正仿宋_GB2312" w:hAnsi="方正仿宋_GB2312" w:eastAsia="方正仿宋_GB2312" w:cs="方正仿宋_GB2312"/>
          <w:kern w:val="2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文中小标题，宋体四号，加粗，居中。一级标题，宋体小四号，加粗，左起排列。二级标题，宋体五号，加粗，左起排列。各级标题与正文间，不空行。</w:t>
      </w:r>
    </w:p>
    <w:p w14:paraId="32C95BDC">
      <w:pPr>
        <w:pStyle w:val="2"/>
        <w:widowControl/>
        <w:numPr>
          <w:ilvl w:val="0"/>
          <w:numId w:val="1"/>
        </w:numPr>
        <w:spacing w:beforeAutospacing="0" w:afterAutospacing="0"/>
        <w:rPr>
          <w:rFonts w:ascii="方正仿宋_GB2312" w:hAnsi="方正仿宋_GB2312" w:eastAsia="方正仿宋_GB2312" w:cs="方正仿宋_GB2312"/>
          <w:kern w:val="2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文献引证：文献引证方式采用注释体例。注释置于当页页下（脚注），注释序号用“</w:t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fldChar w:fldCharType="begin"/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instrText xml:space="preserve"> EQ \o\ac(</w:instrText>
      </w:r>
      <w:r>
        <w:rPr>
          <w:rFonts w:hint="eastAsia" w:ascii="方正仿宋_GB2312" w:hAnsi="方正仿宋_GB2312" w:eastAsia="方正仿宋_GB2312" w:cs="方正仿宋_GB2312"/>
          <w:kern w:val="2"/>
          <w:position w:val="-4"/>
          <w:sz w:val="36"/>
          <w:szCs w:val="24"/>
        </w:rPr>
        <w:instrText xml:space="preserve">○</w:instrText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instrText xml:space="preserve">,1)</w:instrText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fldChar w:fldCharType="end"/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,</w:t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fldChar w:fldCharType="begin"/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instrText xml:space="preserve"> EQ \o\ac(</w:instrText>
      </w:r>
      <w:r>
        <w:rPr>
          <w:rFonts w:hint="eastAsia" w:ascii="方正仿宋_GB2312" w:hAnsi="方正仿宋_GB2312" w:eastAsia="方正仿宋_GB2312" w:cs="方正仿宋_GB2312"/>
          <w:kern w:val="2"/>
          <w:position w:val="-4"/>
          <w:sz w:val="36"/>
          <w:szCs w:val="24"/>
        </w:rPr>
        <w:instrText xml:space="preserve">○</w:instrText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instrText xml:space="preserve">,2)</w:instrText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fldChar w:fldCharType="end"/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,</w:t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fldChar w:fldCharType="begin"/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instrText xml:space="preserve"> EQ \o\ac(</w:instrText>
      </w:r>
      <w:r>
        <w:rPr>
          <w:rFonts w:hint="eastAsia" w:ascii="方正仿宋_GB2312" w:hAnsi="方正仿宋_GB2312" w:eastAsia="方正仿宋_GB2312" w:cs="方正仿宋_GB2312"/>
          <w:kern w:val="2"/>
          <w:position w:val="-4"/>
          <w:sz w:val="36"/>
          <w:szCs w:val="24"/>
        </w:rPr>
        <w:instrText xml:space="preserve">○</w:instrText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instrText xml:space="preserve">,3)</w:instrText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fldChar w:fldCharType="end"/>
      </w: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……”标识，每页单独排序。宋体小五号。</w:t>
      </w:r>
    </w:p>
    <w:p w14:paraId="04BBB9EE">
      <w:pPr>
        <w:pStyle w:val="2"/>
        <w:widowControl/>
        <w:numPr>
          <w:ilvl w:val="0"/>
          <w:numId w:val="1"/>
        </w:numPr>
        <w:spacing w:beforeAutospacing="0" w:afterAutospacing="0"/>
        <w:rPr>
          <w:rFonts w:ascii="方正仿宋_GB2312" w:hAnsi="方正仿宋_GB2312" w:eastAsia="方正仿宋_GB2312" w:cs="方正仿宋_GB2312"/>
          <w:kern w:val="2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参考文献：文章须有参考文献，统一置于文尾。“参考文献”四字，宋体小四号，加粗，左起排列。其他，宋体五号。</w:t>
      </w:r>
    </w:p>
    <w:p w14:paraId="32156CB6">
      <w:pPr>
        <w:pStyle w:val="2"/>
        <w:widowControl/>
        <w:numPr>
          <w:ilvl w:val="0"/>
          <w:numId w:val="1"/>
        </w:numPr>
        <w:spacing w:beforeAutospacing="0" w:afterAutospacing="0"/>
        <w:rPr>
          <w:rFonts w:ascii="方正仿宋_GB2312" w:hAnsi="方正仿宋_GB2312" w:eastAsia="方正仿宋_GB2312" w:cs="方正仿宋_GB2312"/>
          <w:kern w:val="2"/>
          <w:szCs w:val="24"/>
        </w:rPr>
      </w:pPr>
      <w:r>
        <w:rPr>
          <w:rFonts w:hint="eastAsia" w:ascii="方正仿宋_GB2312" w:hAnsi="方正仿宋_GB2312" w:eastAsia="方正仿宋_GB2312" w:cs="方正仿宋_GB2312"/>
          <w:kern w:val="2"/>
          <w:szCs w:val="24"/>
        </w:rPr>
        <w:t>注释及参考文献</w:t>
      </w:r>
      <w:r>
        <w:rPr>
          <w:rFonts w:hint="eastAsia" w:ascii="方正仿宋_GB2312" w:hAnsi="方正仿宋_GB2312" w:eastAsia="方正仿宋_GB2312" w:cs="方正仿宋_GB2312"/>
          <w:kern w:val="2"/>
        </w:rPr>
        <w:t>著录格式</w:t>
      </w:r>
    </w:p>
    <w:p w14:paraId="4CCF3964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（1）</w:t>
      </w:r>
      <w:r>
        <w:rPr>
          <w:rFonts w:hint="eastAsia" w:ascii="方正仿宋_GB2312" w:hAnsi="方正仿宋_GB2312" w:eastAsia="方正仿宋_GB2312" w:cs="方正仿宋_GB2312"/>
          <w:sz w:val="24"/>
        </w:rPr>
        <w:t>专著</w:t>
      </w:r>
    </w:p>
    <w:p w14:paraId="0EDA4E47">
      <w:pPr>
        <w:ind w:firstLine="480" w:firstLineChars="200"/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序号 主要责任者. 题名: 其他题名信息 [文献类型标志]. 其他责任者(任选).版本项. 出版地：出版者，出版年：引文页码 ［引用日期 (联机文献必备，其他电子文献任选) ］. 获取和访问路径(联机文献必备).</w:t>
      </w:r>
    </w:p>
    <w:p w14:paraId="2B798BE0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示例：</w:t>
      </w:r>
    </w:p>
    <w:p w14:paraId="325D8F08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① 王世绩. 杨树研究进展[M]. 北京：中国林业出版社，1995:12-45.</w:t>
      </w:r>
    </w:p>
    <w:p w14:paraId="117FE318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② 刘盛全. 长江滩地速生杨树人工林木材性质与培育及利用的关系的研究[D]. 北京：中国林业科学研究院木材工业研究所，1997.</w:t>
      </w:r>
    </w:p>
    <w:p w14:paraId="05B4500A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③ 王夫子．宋论[M]. 刻本. 金陵：曾氏，1845（清同治四年）.</w:t>
      </w:r>
    </w:p>
    <w:p w14:paraId="509ABA91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④ 赵耀东．新时代的工业工程师 [M/OL]. 台北：天下文化出版社，1998[1998-09-26].http://www.ie.nthu.edu.tw/info/ie.newie.htm.</w:t>
      </w:r>
    </w:p>
    <w:p w14:paraId="3428D41F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⑤ 全国信息与文献标准化技术委员会第六分委员会. GB/T 7714—2005 文后参考文献著录规则[S]. 北京：中国标准出版社，2005.</w:t>
      </w:r>
    </w:p>
    <w:p w14:paraId="7091DB44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⑥ PEEBLES P Z, Jr. Probability, random variable, and random signal principles[M]. 4th ed. New York：McGraw Hill,2001.</w:t>
      </w:r>
    </w:p>
    <w:p w14:paraId="4EEDE85D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（2）</w:t>
      </w:r>
      <w:r>
        <w:rPr>
          <w:rFonts w:hint="eastAsia" w:ascii="方正仿宋_GB2312" w:hAnsi="方正仿宋_GB2312" w:eastAsia="方正仿宋_GB2312" w:cs="方正仿宋_GB2312"/>
          <w:sz w:val="24"/>
        </w:rPr>
        <w:t>专著中的析出文献</w:t>
      </w:r>
    </w:p>
    <w:p w14:paraId="3E18EE96">
      <w:pPr>
        <w:ind w:firstLine="480" w:firstLineChars="200"/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序号 析出文献主要责任者. 析出文献题名［文献类型标志］∥专著主要责任者.专著题名：其他题名信息.版本项. 出版地：出版者，出版年：析出的页码［引用日期］. 获取和访问路径.</w:t>
      </w:r>
    </w:p>
    <w:p w14:paraId="53D1B8B1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示例：</w:t>
      </w:r>
    </w:p>
    <w:p w14:paraId="63B1569A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① 白书农. 植物开花研究[M]∥李承森. 植物科学进展. 北京：高等教育出版社， 1998：146-163.</w:t>
      </w:r>
    </w:p>
    <w:p w14:paraId="30C92A04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 xml:space="preserve">② WEINSTEIN L, SWERTZ M N. Pathogenic properties of invading microorganism[M]//SODEMAN WA, Jr., SODEMAN WA. Pathologic physiology: </w:t>
      </w:r>
    </w:p>
    <w:p w14:paraId="4260531D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mechanisms of disease. Philadephia: Saunders, 1974:745-772.</w:t>
      </w:r>
    </w:p>
    <w:p w14:paraId="2A0F6611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③ 钟文发. 非线性规划在可燃毒物配置中的应用[C]∥赵玮. 运筹学的理论与应用：中国运筹学第五届大会论文集. 西安：西安电子科技大学出版社，1996:468-471.</w:t>
      </w:r>
    </w:p>
    <w:p w14:paraId="34395B10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④ 韩吉人. 论职工教育的特点[G]∥中国职工教育研究会. 职工教育研究论文集. 北京：人民教育出版社，1985:90-99.</w:t>
      </w:r>
    </w:p>
    <w:p w14:paraId="254D584C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 xml:space="preserve">⑤World Health Organization. Factors regulating the immune response:report of WHO Scientific Group[R].Geneva:WHO,1970. </w:t>
      </w:r>
    </w:p>
    <w:p w14:paraId="2B4A5AA1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（3）</w:t>
      </w:r>
      <w:r>
        <w:rPr>
          <w:rFonts w:hint="eastAsia" w:ascii="方正仿宋_GB2312" w:hAnsi="方正仿宋_GB2312" w:eastAsia="方正仿宋_GB2312" w:cs="方正仿宋_GB2312"/>
          <w:sz w:val="24"/>
        </w:rPr>
        <w:t>连续出版物（期刊、报纸）中的析出文献</w:t>
      </w:r>
    </w:p>
    <w:p w14:paraId="78EB9DBB">
      <w:pPr>
        <w:ind w:firstLine="480" w:firstLineChars="200"/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序号 析出文献主要责任者. 析出文献题名[文献类型标志]. 连续出版物题名，年，卷(期)：页码[引用日期]. 获取和访问路径.</w:t>
      </w:r>
    </w:p>
    <w:p w14:paraId="50A7EE76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示例：</w:t>
      </w:r>
    </w:p>
    <w:p w14:paraId="2B158A5E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① 张德强，张志毅，杨凯. 分子标记技术在杨树遗传变异与系统分类中的应用[J]. 北京林业大学学报，2001，23（1）：76-80.</w:t>
      </w:r>
    </w:p>
    <w:p w14:paraId="73B18859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② HARVEY D E. Permeability of southern pine wood－A review[J]. Wood Science, 1970, 2(3): 149–158.</w:t>
      </w:r>
    </w:p>
    <w:p w14:paraId="1BF82623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③ 傅刚. 大风沙过后的思考[N/OL]. 北京青年报，2000-04-12(14)[2002-03-06].http:∥www.bjyouth.com.cn/Bqb/20000412/GB/4216%5ED0412B1401.htm</w:t>
      </w:r>
    </w:p>
    <w:p w14:paraId="7D917E93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（4）</w:t>
      </w:r>
      <w:r>
        <w:rPr>
          <w:rFonts w:hint="eastAsia" w:ascii="方正仿宋_GB2312" w:hAnsi="方正仿宋_GB2312" w:eastAsia="方正仿宋_GB2312" w:cs="方正仿宋_GB2312"/>
          <w:sz w:val="24"/>
        </w:rPr>
        <w:t>电子文献</w:t>
      </w:r>
    </w:p>
    <w:p w14:paraId="26F2ADD8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电子文献的著录格式如下：</w:t>
      </w:r>
    </w:p>
    <w:p w14:paraId="40486458">
      <w:pPr>
        <w:ind w:firstLine="480" w:firstLineChars="200"/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序号 主要责任者. 题名：其他题名信息［文献类型标志/文献载体标志］. 出版地：出版者，出版年(更新或修改日期)［引用日期］.获取和访问路径.</w:t>
      </w:r>
    </w:p>
    <w:p w14:paraId="25224DF9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示例：</w:t>
      </w:r>
    </w:p>
    <w:p w14:paraId="4F95E753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 xml:space="preserve">① 萧钰. 出版业信息化迈入快车道[EB/OL] . (2001-12-19) [2002-04-15]. </w:t>
      </w:r>
    </w:p>
    <w:p w14:paraId="23A97761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http:∥www.creader.com/news/ 200112190019.htm.</w:t>
      </w:r>
    </w:p>
    <w:p w14:paraId="51E6109C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②Online</w:t>
      </w: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 xml:space="preserve"> </w:t>
      </w:r>
      <w:r>
        <w:rPr>
          <w:rFonts w:hint="eastAsia" w:ascii="方正仿宋_GB2312" w:hAnsi="方正仿宋_GB2312" w:eastAsia="方正仿宋_GB2312" w:cs="方正仿宋_GB2312"/>
          <w:sz w:val="24"/>
        </w:rPr>
        <w:t>Computer Library Center, Inc.History of OCLC[EB/OL].[2000-01-08].http:∥www.oclc.org/ about/history/default. htm.</w:t>
      </w:r>
    </w:p>
    <w:p w14:paraId="3BB4F691">
      <w:pPr>
        <w:jc w:val="left"/>
        <w:rPr>
          <w:rFonts w:ascii="方正仿宋_GB2312" w:hAnsi="方正仿宋_GB2312" w:eastAsia="方正仿宋_GB2312" w:cs="方正仿宋_GB2312"/>
          <w:sz w:val="24"/>
        </w:rPr>
      </w:pPr>
    </w:p>
    <w:p w14:paraId="55EDEAC2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附：文献类型、电子文献载体类型及其标志代码：</w:t>
      </w:r>
    </w:p>
    <w:p w14:paraId="5D8F2305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文献类型和标志代码如下：</w:t>
      </w:r>
    </w:p>
    <w:p w14:paraId="2ED243FD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普通图书 M，会议录 C， 汇编 G， 报纸 N， 期刊 J， 学位论文 D，报告R，标准 S，专利 P，数据库 DB，计算机程序 CP，电子公告 EB。</w:t>
      </w:r>
    </w:p>
    <w:p w14:paraId="70CF68DD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电子文献载体类型和标志代码如下：</w:t>
      </w:r>
    </w:p>
    <w:p w14:paraId="795EE505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磁带 MT，磁盘 DK，光盘 CD，联机网络 OL。</w:t>
      </w:r>
    </w:p>
    <w:p w14:paraId="1A10AE00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（5）</w:t>
      </w:r>
      <w:r>
        <w:rPr>
          <w:rFonts w:hint="eastAsia" w:ascii="方正仿宋_GB2312" w:hAnsi="方正仿宋_GB2312" w:eastAsia="方正仿宋_GB2312" w:cs="方正仿宋_GB2312"/>
          <w:sz w:val="24"/>
        </w:rPr>
        <w:t>图表</w:t>
      </w:r>
    </w:p>
    <w:p w14:paraId="3E93F3E7">
      <w:pPr>
        <w:ind w:firstLine="480" w:firstLineChars="200"/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图题置于图片下方，表题置于表头，图表备注信息一律置于图表右下。图、表均需独立编号（即使全文只有一份图、表），5号黑体居中，如：</w:t>
      </w:r>
    </w:p>
    <w:p w14:paraId="328C4E1B">
      <w:pPr>
        <w:ind w:firstLine="480" w:firstLineChars="200"/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图/表1 ××××</w:t>
      </w:r>
    </w:p>
    <w:p w14:paraId="47CBCFAA">
      <w:pPr>
        <w:ind w:firstLine="480" w:firstLineChars="200"/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因</w:t>
      </w: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后期出版为</w:t>
      </w:r>
      <w:r>
        <w:rPr>
          <w:rFonts w:hint="eastAsia" w:ascii="方正仿宋_GB2312" w:hAnsi="方正仿宋_GB2312" w:eastAsia="方正仿宋_GB2312" w:cs="方正仿宋_GB2312"/>
          <w:sz w:val="24"/>
        </w:rPr>
        <w:t>黑白印刷，只能表现黑、灰色，如图表需三种及以上颜色表现（常见为柱状图、折线图、饼图等），须将相应要素以不同底纹、线型等形式作出区分。</w:t>
      </w:r>
    </w:p>
    <w:p w14:paraId="6385A9C8">
      <w:pPr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</w:rPr>
        <w:t>（6）</w:t>
      </w:r>
      <w:r>
        <w:rPr>
          <w:rFonts w:hint="eastAsia" w:ascii="方正仿宋_GB2312" w:hAnsi="方正仿宋_GB2312" w:eastAsia="方正仿宋_GB2312" w:cs="方正仿宋_GB2312"/>
          <w:sz w:val="24"/>
        </w:rPr>
        <w:t>作者简介</w:t>
      </w:r>
    </w:p>
    <w:p w14:paraId="10E863D7">
      <w:pPr>
        <w:ind w:firstLine="480" w:firstLineChars="200"/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作者简介统一置于正文文末，格式如下：</w:t>
      </w:r>
    </w:p>
    <w:p w14:paraId="77C083AC">
      <w:pPr>
        <w:ind w:firstLine="480" w:firstLineChars="200"/>
        <w:jc w:val="left"/>
        <w:rPr>
          <w:rFonts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作者简介（左对齐，黑体5号字）</w:t>
      </w:r>
    </w:p>
    <w:p w14:paraId="3D6F9B7E">
      <w:pPr>
        <w:jc w:val="left"/>
      </w:pPr>
      <w:r>
        <w:rPr>
          <w:rFonts w:hint="eastAsia" w:ascii="方正仿宋_GB2312" w:hAnsi="方正仿宋_GB2312" w:eastAsia="方正仿宋_GB2312" w:cs="方正仿宋_GB2312"/>
          <w:sz w:val="24"/>
        </w:rPr>
        <w:t>作者一，□□□□。（宋体5号字，内容包括姓名、工作单位、职称、主要研究领域等）作者二，□□□。作者身份务必写到高校、科研机构、媒体等的二级学院/部门，并注明职务、职称，在读生务必注明专业。作者信息为小四号仿宋体，前后加小括号，不同作者之间用分号隔开。</w:t>
      </w:r>
    </w:p>
    <w:p w14:paraId="124142F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0593356C-3581-469A-BA2F-21E6BE966319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LANTINGHEI SC DEMIBOLD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冬青黑体简体中文">
    <w:altName w:val="黑体"/>
    <w:panose1 w:val="020B0300000000000000"/>
    <w:charset w:val="86"/>
    <w:family w:val="auto"/>
    <w:pitch w:val="default"/>
    <w:sig w:usb0="00000000" w:usb1="00000000" w:usb2="00000016" w:usb3="00000000" w:csb0="00060007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C829346E-E048-465A-9791-EB8B867227BE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0369C1"/>
    <w:multiLevelType w:val="singleLevel"/>
    <w:tmpl w:val="CB0369C1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g1YWYyYjhjMTUzOTE4NWJiNDVmMjBjODhiN2Y3ZTAifQ=="/>
  </w:docVars>
  <w:rsids>
    <w:rsidRoot w:val="2558732A"/>
    <w:rsid w:val="2558732A"/>
    <w:rsid w:val="2D6F64CA"/>
    <w:rsid w:val="F8AE8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center"/>
    </w:pPr>
    <w:rPr>
      <w:rFonts w:ascii="仿宋" w:hAnsi="仿宋" w:eastAsia="仿宋" w:cstheme="minorBidi"/>
      <w:kern w:val="2"/>
      <w:sz w:val="28"/>
      <w:szCs w:val="28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1660</Words>
  <Characters>2479</Characters>
  <Lines>0</Lines>
  <Paragraphs>0</Paragraphs>
  <TotalTime>0</TotalTime>
  <ScaleCrop>false</ScaleCrop>
  <LinksUpToDate>false</LinksUpToDate>
  <CharactersWithSpaces>2635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2024-04-16T10:35:00Z</dcterms:created>
  <dc:creator>Cicily雪</dc:creator>
  <cp:lastModifiedBy>张遵璐</cp:lastModifiedBy>
  <dcterms:modified xsi:type="dcterms:W3CDTF">2025-04-15T06:45:11Z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80D574A2904A4F95BBDFF18383D9CC8E_13</vt:lpwstr>
  </property>
  <property fmtid="{D5CDD505-2E9C-101B-9397-08002B2CF9AE}" pid="4" name="KSOTemplateDocerSaveRecord">
    <vt:lpwstr>eyJoZGlkIjoiN2MxYmNhMjZkZGU0MWM0OGI0Y2MyNGFhMzhkMTIwMDAiLCJ1c2VySWQiOiIxNjE2ODE0MTk4In0=</vt:lpwstr>
  </property>
</Properties>
</file>